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2FF6C364" w14:textId="77777777" w:rsidR="00A6299D" w:rsidRDefault="00A6299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BC098E" w14:textId="77777777" w:rsidR="00A6299D" w:rsidRDefault="00A6299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70D988CD" w14:textId="35D32CDB" w:rsidR="00A6299D" w:rsidRDefault="00380CC1" w:rsidP="00A6299D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 xml:space="preserve">EN EL EJERCICIO 2023 NO SE TUVO ESQUEMAS BURSATILES NI COBERTURAS FINANCIERAS </w:t>
      </w:r>
      <w:r w:rsidR="00A6299D">
        <w:rPr>
          <w:rFonts w:cs="Calibri"/>
        </w:rPr>
        <w:t>PORQUE NO SE COTIZA EN BOLSA.</w:t>
      </w:r>
    </w:p>
    <w:p w14:paraId="750F8E78" w14:textId="77777777" w:rsidR="00A6299D" w:rsidRPr="00E74967" w:rsidRDefault="00A6299D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5D30E3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582EE" w14:textId="77777777" w:rsidR="005D30E3" w:rsidRDefault="005D30E3" w:rsidP="00564EB9">
      <w:pPr>
        <w:spacing w:after="0" w:line="240" w:lineRule="auto"/>
      </w:pPr>
      <w:r>
        <w:separator/>
      </w:r>
    </w:p>
  </w:endnote>
  <w:endnote w:type="continuationSeparator" w:id="0">
    <w:p w14:paraId="351DBCEB" w14:textId="77777777" w:rsidR="005D30E3" w:rsidRDefault="005D30E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F30D9" w14:textId="77777777" w:rsidR="005D30E3" w:rsidRDefault="005D30E3" w:rsidP="00564EB9">
      <w:pPr>
        <w:spacing w:after="0" w:line="240" w:lineRule="auto"/>
      </w:pPr>
      <w:r>
        <w:separator/>
      </w:r>
    </w:p>
  </w:footnote>
  <w:footnote w:type="continuationSeparator" w:id="0">
    <w:p w14:paraId="33A5AF73" w14:textId="77777777" w:rsidR="005D30E3" w:rsidRDefault="005D30E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380CC1"/>
    <w:rsid w:val="00445B0C"/>
    <w:rsid w:val="00564EB9"/>
    <w:rsid w:val="0056592E"/>
    <w:rsid w:val="005D30E3"/>
    <w:rsid w:val="0098139B"/>
    <w:rsid w:val="00A6299D"/>
    <w:rsid w:val="00B245E2"/>
    <w:rsid w:val="00E5357A"/>
    <w:rsid w:val="00E8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150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Isaac Ortega</cp:lastModifiedBy>
  <cp:revision>3</cp:revision>
  <dcterms:created xsi:type="dcterms:W3CDTF">2023-10-19T01:14:00Z</dcterms:created>
  <dcterms:modified xsi:type="dcterms:W3CDTF">2024-01-20T16:51:00Z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